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AC26" w14:textId="55E3F88B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Scheda di sintesi sulla rilevazione de</w:t>
      </w:r>
      <w:r w:rsidR="009E39B0">
        <w:rPr>
          <w:rFonts w:ascii="Titillium" w:hAnsi="Titillium"/>
          <w:sz w:val="20"/>
          <w:szCs w:val="20"/>
        </w:rPr>
        <w:t>ll’ODV</w:t>
      </w:r>
    </w:p>
    <w:p w14:paraId="6C8C07B8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53110D7C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503F40C3" w14:textId="1E37744D" w:rsidR="00C27B23" w:rsidRPr="0041405A" w:rsidRDefault="009E39B0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 xml:space="preserve">ata di svolgimento della rilevazione </w:t>
      </w:r>
      <w:r w:rsidRPr="003517D1">
        <w:rPr>
          <w:rFonts w:ascii="Titillium" w:hAnsi="Titillium"/>
          <w:sz w:val="20"/>
          <w:szCs w:val="20"/>
        </w:rPr>
        <w:t>2</w:t>
      </w:r>
      <w:r w:rsidR="008C2054" w:rsidRPr="003517D1">
        <w:rPr>
          <w:rFonts w:ascii="Titillium" w:hAnsi="Titillium"/>
          <w:sz w:val="20"/>
          <w:szCs w:val="20"/>
        </w:rPr>
        <w:t>9</w:t>
      </w:r>
      <w:r w:rsidRPr="003517D1">
        <w:rPr>
          <w:rFonts w:ascii="Titillium" w:hAnsi="Titillium"/>
          <w:sz w:val="20"/>
          <w:szCs w:val="20"/>
        </w:rPr>
        <w:t>/06/2022</w:t>
      </w:r>
    </w:p>
    <w:p w14:paraId="25A45634" w14:textId="61D597EA" w:rsidR="00C27B23" w:rsidRPr="0041405A" w:rsidRDefault="009E39B0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  <w:u w:val="single"/>
        </w:rPr>
        <w:t>D</w:t>
      </w:r>
      <w:r w:rsidR="0048249A" w:rsidRPr="0041405A">
        <w:rPr>
          <w:rFonts w:ascii="Titillium" w:hAnsi="Titillium"/>
          <w:sz w:val="20"/>
          <w:szCs w:val="20"/>
          <w:u w:val="single"/>
        </w:rPr>
        <w:t>ata di inizio e di fine</w:t>
      </w:r>
      <w:r w:rsidR="00FC7906" w:rsidRPr="0041405A">
        <w:rPr>
          <w:rFonts w:ascii="Titillium" w:hAnsi="Titillium"/>
          <w:sz w:val="20"/>
          <w:szCs w:val="20"/>
        </w:rPr>
        <w:t xml:space="preserve"> della rilevazione</w:t>
      </w:r>
      <w:r w:rsidR="007B1CEF">
        <w:rPr>
          <w:rFonts w:ascii="Titillium" w:hAnsi="Titillium"/>
          <w:sz w:val="20"/>
          <w:szCs w:val="20"/>
        </w:rPr>
        <w:t xml:space="preserve"> </w:t>
      </w:r>
      <w:r w:rsidR="008C2054" w:rsidRPr="003517D1">
        <w:rPr>
          <w:rFonts w:ascii="Titillium" w:hAnsi="Titillium"/>
          <w:sz w:val="20"/>
          <w:szCs w:val="20"/>
        </w:rPr>
        <w:t>29</w:t>
      </w:r>
      <w:r w:rsidRPr="003517D1">
        <w:rPr>
          <w:rFonts w:ascii="Titillium" w:hAnsi="Titillium"/>
          <w:sz w:val="20"/>
          <w:szCs w:val="20"/>
        </w:rPr>
        <w:t>/06/2022</w:t>
      </w:r>
    </w:p>
    <w:p w14:paraId="22CF6711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9B1C45B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341B57D" w14:textId="73CDB4E1" w:rsidR="00C27B23" w:rsidRPr="00413342" w:rsidRDefault="00413342" w:rsidP="00413342">
      <w:pPr>
        <w:pStyle w:val="Paragrafoelenco"/>
        <w:spacing w:line="360" w:lineRule="auto"/>
        <w:ind w:left="0" w:firstLine="0"/>
        <w:rPr>
          <w:rFonts w:ascii="Titillium" w:hAnsi="Titillium"/>
          <w:bCs/>
          <w:iCs/>
          <w:sz w:val="20"/>
          <w:szCs w:val="20"/>
        </w:rPr>
      </w:pPr>
      <w:r w:rsidRPr="00D26725">
        <w:rPr>
          <w:rFonts w:ascii="Titillium" w:hAnsi="Titillium"/>
          <w:bCs/>
          <w:iCs/>
          <w:sz w:val="20"/>
          <w:szCs w:val="20"/>
        </w:rPr>
        <w:t>Nell’effettuazione della rilevazione, l’O</w:t>
      </w:r>
      <w:r>
        <w:rPr>
          <w:rFonts w:ascii="Titillium" w:hAnsi="Titillium"/>
          <w:bCs/>
          <w:iCs/>
          <w:sz w:val="20"/>
          <w:szCs w:val="20"/>
        </w:rPr>
        <w:t>rganismo di Vigilanza</w:t>
      </w:r>
      <w:r w:rsidRPr="00D26725">
        <w:rPr>
          <w:rFonts w:ascii="Titillium" w:hAnsi="Titillium"/>
          <w:bCs/>
          <w:iCs/>
          <w:sz w:val="20"/>
          <w:szCs w:val="20"/>
        </w:rPr>
        <w:t xml:space="preserve"> ha proceduto come segue:</w:t>
      </w:r>
    </w:p>
    <w:p w14:paraId="230A9913" w14:textId="7C7F1C5F" w:rsidR="009E39B0" w:rsidRPr="005848C1" w:rsidRDefault="009E39B0" w:rsidP="009E39B0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5848C1">
        <w:rPr>
          <w:rFonts w:ascii="Titillium" w:hAnsi="Titillium"/>
          <w:sz w:val="20"/>
          <w:szCs w:val="20"/>
        </w:rPr>
        <w:t xml:space="preserve">Esame della documentazione degli atti della società e delle pratiche relative ai dati oggetto di attestazione con </w:t>
      </w:r>
      <w:r>
        <w:rPr>
          <w:rFonts w:ascii="Titillium" w:hAnsi="Titillium"/>
          <w:sz w:val="20"/>
          <w:szCs w:val="20"/>
        </w:rPr>
        <w:t>il Responsabile</w:t>
      </w:r>
      <w:r w:rsidR="003517D1">
        <w:rPr>
          <w:rFonts w:ascii="Titillium" w:hAnsi="Titillium"/>
          <w:sz w:val="20"/>
          <w:szCs w:val="20"/>
        </w:rPr>
        <w:t xml:space="preserve"> Ufficio Avvocatura e Staff di Direzione e con il Responsabile della segreteria di direzione e affari generali;</w:t>
      </w:r>
    </w:p>
    <w:p w14:paraId="400C0728" w14:textId="77777777" w:rsidR="009E39B0" w:rsidRPr="005848C1" w:rsidRDefault="009E39B0" w:rsidP="009E39B0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5848C1">
        <w:rPr>
          <w:rFonts w:ascii="Titillium" w:hAnsi="Titillium"/>
          <w:sz w:val="20"/>
          <w:szCs w:val="20"/>
        </w:rPr>
        <w:t>Esame delle procedure e delle responsabilità aziendali connesse ai dati oggetto di attestazione, anche attraverso l’esame del PTPCT della Società, sezione dedicata alla trasparenza, al fine di verificare le responsabilità connesse alla trasmissione e pubblicazione dei dati;</w:t>
      </w:r>
    </w:p>
    <w:p w14:paraId="1DB1C6F1" w14:textId="77777777" w:rsidR="009E39B0" w:rsidRDefault="009E39B0" w:rsidP="009E39B0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5848C1">
        <w:rPr>
          <w:rFonts w:ascii="Titillium" w:hAnsi="Titillium"/>
          <w:sz w:val="20"/>
          <w:szCs w:val="20"/>
        </w:rPr>
        <w:t>verifica diretta sul sito istituzionale,</w:t>
      </w:r>
      <w:r w:rsidRPr="0041405A">
        <w:rPr>
          <w:rFonts w:ascii="Titillium" w:hAnsi="Titillium"/>
          <w:sz w:val="20"/>
          <w:szCs w:val="20"/>
        </w:rPr>
        <w:t xml:space="preserve"> anche attraverso</w:t>
      </w:r>
      <w:r>
        <w:rPr>
          <w:rFonts w:ascii="Titillium" w:hAnsi="Titillium"/>
          <w:sz w:val="20"/>
          <w:szCs w:val="20"/>
        </w:rPr>
        <w:t xml:space="preserve"> controllo a campione dei dati pubblicati. </w:t>
      </w:r>
    </w:p>
    <w:p w14:paraId="26EBBB7A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C840A31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087CF98" w14:textId="6951A287" w:rsidR="00C27B23" w:rsidRPr="003B24B5" w:rsidRDefault="008C2054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3517D1">
        <w:rPr>
          <w:rFonts w:ascii="Titillium" w:hAnsi="Titillium"/>
          <w:bCs/>
          <w:sz w:val="20"/>
          <w:szCs w:val="20"/>
        </w:rPr>
        <w:t xml:space="preserve">Sono state riscontrate criticità in relazione al formato non aperto di taluni documenti pubblicati, al mancato aggiornato di alcune sezioni e alla mancata implementazione di altre sezioni, come risulta dalla Griglia di rilevazione. </w:t>
      </w:r>
    </w:p>
    <w:p w14:paraId="465F254B" w14:textId="77777777" w:rsidR="00EC73E2" w:rsidRDefault="00EC73E2" w:rsidP="00AB22EE">
      <w:pPr>
        <w:spacing w:line="360" w:lineRule="auto"/>
        <w:jc w:val="right"/>
        <w:rPr>
          <w:rFonts w:ascii="Titillium" w:hAnsi="Titillium"/>
          <w:b/>
          <w:i/>
          <w:sz w:val="20"/>
          <w:szCs w:val="20"/>
        </w:rPr>
      </w:pPr>
    </w:p>
    <w:p w14:paraId="21285B31" w14:textId="77777777" w:rsidR="00EC73E2" w:rsidRDefault="00EC73E2" w:rsidP="00AB22EE">
      <w:pPr>
        <w:spacing w:line="360" w:lineRule="auto"/>
        <w:jc w:val="right"/>
        <w:rPr>
          <w:rFonts w:ascii="Titillium" w:hAnsi="Titillium"/>
          <w:b/>
          <w:i/>
          <w:sz w:val="20"/>
          <w:szCs w:val="20"/>
        </w:rPr>
      </w:pPr>
    </w:p>
    <w:p w14:paraId="0E308C49" w14:textId="77777777" w:rsidR="008C1F2F" w:rsidRDefault="00AB22EE" w:rsidP="009E39B0">
      <w:pPr>
        <w:spacing w:after="0" w:line="360" w:lineRule="auto"/>
        <w:jc w:val="right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L’Organismo di Vigilanza </w:t>
      </w:r>
    </w:p>
    <w:p w14:paraId="2E5509D9" w14:textId="7AE6C0CB" w:rsidR="009E39B0" w:rsidRDefault="003517D1" w:rsidP="008C1F2F">
      <w:pPr>
        <w:spacing w:after="0" w:line="360" w:lineRule="auto"/>
        <w:jc w:val="right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</w:t>
      </w:r>
      <w:r w:rsidR="008C1F2F">
        <w:rPr>
          <w:rFonts w:ascii="Titillium" w:hAnsi="Titillium"/>
          <w:b/>
          <w:i/>
          <w:sz w:val="20"/>
          <w:szCs w:val="20"/>
        </w:rPr>
        <w:t xml:space="preserve">ella Società </w:t>
      </w:r>
      <w:r w:rsidR="00AB22EE">
        <w:rPr>
          <w:rFonts w:ascii="Titillium" w:hAnsi="Titillium"/>
          <w:b/>
          <w:i/>
          <w:sz w:val="20"/>
          <w:szCs w:val="20"/>
        </w:rPr>
        <w:t xml:space="preserve"> </w:t>
      </w:r>
      <w:r w:rsidR="009E39B0">
        <w:rPr>
          <w:rFonts w:ascii="Titillium" w:hAnsi="Titillium"/>
          <w:b/>
          <w:i/>
          <w:sz w:val="20"/>
          <w:szCs w:val="20"/>
        </w:rPr>
        <w:t xml:space="preserve">Amos </w:t>
      </w:r>
      <w:proofErr w:type="spellStart"/>
      <w:r w:rsidR="009E39B0">
        <w:rPr>
          <w:rFonts w:ascii="Titillium" w:hAnsi="Titillium"/>
          <w:b/>
          <w:i/>
          <w:sz w:val="20"/>
          <w:szCs w:val="20"/>
        </w:rPr>
        <w:t>S.c.r.l</w:t>
      </w:r>
      <w:proofErr w:type="spellEnd"/>
      <w:r w:rsidR="009E39B0">
        <w:rPr>
          <w:rFonts w:ascii="Titillium" w:hAnsi="Titillium"/>
          <w:b/>
          <w:i/>
          <w:sz w:val="20"/>
          <w:szCs w:val="20"/>
        </w:rPr>
        <w:t>.</w:t>
      </w:r>
    </w:p>
    <w:p w14:paraId="00153766" w14:textId="195683EB" w:rsidR="00AB22EE" w:rsidRPr="0041405A" w:rsidRDefault="00AB22EE" w:rsidP="009E39B0">
      <w:pPr>
        <w:spacing w:after="0" w:line="360" w:lineRule="auto"/>
        <w:jc w:val="right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F.to Avv. </w:t>
      </w:r>
      <w:r w:rsidR="009E39B0">
        <w:rPr>
          <w:rFonts w:ascii="Titillium" w:hAnsi="Titillium"/>
          <w:b/>
          <w:i/>
          <w:sz w:val="20"/>
          <w:szCs w:val="20"/>
        </w:rPr>
        <w:t>Paolo Bernardini</w:t>
      </w:r>
    </w:p>
    <w:p w14:paraId="73224636" w14:textId="77777777" w:rsidR="00344B9A" w:rsidRPr="0041405A" w:rsidRDefault="00344B9A" w:rsidP="00AB22EE">
      <w:pPr>
        <w:spacing w:line="360" w:lineRule="auto"/>
        <w:jc w:val="right"/>
        <w:rPr>
          <w:rFonts w:ascii="Titillium" w:hAnsi="Titillium"/>
          <w:b/>
          <w:i/>
          <w:sz w:val="20"/>
          <w:szCs w:val="20"/>
        </w:rPr>
      </w:pPr>
    </w:p>
    <w:sectPr w:rsidR="00344B9A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D6C3" w14:textId="77777777" w:rsidR="00CB0B24" w:rsidRDefault="00CB0B24">
      <w:pPr>
        <w:spacing w:after="0" w:line="240" w:lineRule="auto"/>
      </w:pPr>
      <w:r>
        <w:separator/>
      </w:r>
    </w:p>
  </w:endnote>
  <w:endnote w:type="continuationSeparator" w:id="0">
    <w:p w14:paraId="42017905" w14:textId="77777777" w:rsidR="00CB0B24" w:rsidRDefault="00CB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40A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B8E4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A53F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0B5D" w14:textId="77777777" w:rsidR="00CB0B24" w:rsidRDefault="00CB0B24">
      <w:pPr>
        <w:spacing w:after="0" w:line="240" w:lineRule="auto"/>
      </w:pPr>
      <w:r>
        <w:separator/>
      </w:r>
    </w:p>
  </w:footnote>
  <w:footnote w:type="continuationSeparator" w:id="0">
    <w:p w14:paraId="5BCB281A" w14:textId="77777777" w:rsidR="00CB0B24" w:rsidRDefault="00CB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77CB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465C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03E7175" wp14:editId="56937CE7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A1DD8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687F348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88D0F42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68F4BCA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25B650B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43C2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7052">
    <w:abstractNumId w:val="1"/>
  </w:num>
  <w:num w:numId="2" w16cid:durableId="1568225685">
    <w:abstractNumId w:val="0"/>
  </w:num>
  <w:num w:numId="3" w16cid:durableId="903688183">
    <w:abstractNumId w:val="2"/>
  </w:num>
  <w:num w:numId="4" w16cid:durableId="1415007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170A"/>
    <w:rsid w:val="000F2C0E"/>
    <w:rsid w:val="0010280D"/>
    <w:rsid w:val="0016468A"/>
    <w:rsid w:val="0024134D"/>
    <w:rsid w:val="00257242"/>
    <w:rsid w:val="002C572E"/>
    <w:rsid w:val="00344B9A"/>
    <w:rsid w:val="003517D1"/>
    <w:rsid w:val="003B24B5"/>
    <w:rsid w:val="003E1CF5"/>
    <w:rsid w:val="00413342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7B1CEF"/>
    <w:rsid w:val="00837860"/>
    <w:rsid w:val="0085206C"/>
    <w:rsid w:val="00861FE1"/>
    <w:rsid w:val="008A0378"/>
    <w:rsid w:val="008C1F2F"/>
    <w:rsid w:val="008C2054"/>
    <w:rsid w:val="008D53BA"/>
    <w:rsid w:val="00955140"/>
    <w:rsid w:val="009A5646"/>
    <w:rsid w:val="009C05D1"/>
    <w:rsid w:val="009C6FAC"/>
    <w:rsid w:val="009E39B0"/>
    <w:rsid w:val="00A52DF7"/>
    <w:rsid w:val="00AB22EE"/>
    <w:rsid w:val="00AF790D"/>
    <w:rsid w:val="00C27B23"/>
    <w:rsid w:val="00C32BE7"/>
    <w:rsid w:val="00CB0B24"/>
    <w:rsid w:val="00D17305"/>
    <w:rsid w:val="00D27496"/>
    <w:rsid w:val="00D67603"/>
    <w:rsid w:val="00EC73E2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CF2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paolo bernardini</cp:lastModifiedBy>
  <cp:revision>2</cp:revision>
  <cp:lastPrinted>2018-02-28T15:30:00Z</cp:lastPrinted>
  <dcterms:created xsi:type="dcterms:W3CDTF">2022-06-29T09:02:00Z</dcterms:created>
  <dcterms:modified xsi:type="dcterms:W3CDTF">2022-06-29T09:02:00Z</dcterms:modified>
</cp:coreProperties>
</file>